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9BEF7" w14:textId="77777777" w:rsidR="00D97BC2" w:rsidRDefault="00D97BC2" w:rsidP="00A12F11">
      <w:pPr>
        <w:autoSpaceDE w:val="0"/>
        <w:autoSpaceDN w:val="0"/>
        <w:adjustRightInd w:val="0"/>
        <w:spacing w:after="0" w:line="240" w:lineRule="auto"/>
        <w:ind w:left="142"/>
        <w:jc w:val="center"/>
        <w:rPr>
          <w:rFonts w:ascii="Calibri" w:hAnsi="Calibri" w:cs="Calibri"/>
          <w:color w:val="000000"/>
          <w:sz w:val="28"/>
          <w:szCs w:val="28"/>
        </w:rPr>
      </w:pPr>
    </w:p>
    <w:p w14:paraId="114B783D" w14:textId="2BDA4A8A" w:rsidR="00FA20B6" w:rsidRPr="00CA669F" w:rsidRDefault="00FA20B6" w:rsidP="00FA20B6">
      <w:pPr>
        <w:autoSpaceDE w:val="0"/>
        <w:autoSpaceDN w:val="0"/>
        <w:adjustRightInd w:val="0"/>
        <w:spacing w:after="0" w:line="240" w:lineRule="auto"/>
        <w:jc w:val="both"/>
        <w:rPr>
          <w:b/>
          <w:bCs/>
          <w:i/>
          <w:iCs/>
        </w:rPr>
      </w:pPr>
      <w:r w:rsidRPr="009D2C5D">
        <w:rPr>
          <w:rFonts w:ascii="Tahoma" w:eastAsia="Times New Roman" w:hAnsi="Tahoma" w:cs="Tahoma"/>
          <w:b/>
          <w:bCs/>
          <w:color w:val="000000" w:themeColor="text1"/>
        </w:rPr>
        <w:t xml:space="preserve">PROCEDURA APERTA </w:t>
      </w:r>
      <w:proofErr w:type="gramStart"/>
      <w:r w:rsidRPr="009D2C5D">
        <w:rPr>
          <w:rFonts w:ascii="Tahoma" w:eastAsia="Times New Roman" w:hAnsi="Tahoma" w:cs="Tahoma"/>
          <w:b/>
          <w:bCs/>
          <w:color w:val="000000" w:themeColor="text1"/>
        </w:rPr>
        <w:t xml:space="preserve">TELEMATICA </w:t>
      </w:r>
      <w:r>
        <w:rPr>
          <w:rFonts w:ascii="Tahoma" w:eastAsia="Times New Roman" w:hAnsi="Tahoma" w:cs="Tahoma"/>
          <w:b/>
          <w:bCs/>
          <w:color w:val="000000" w:themeColor="text1"/>
        </w:rPr>
        <w:t xml:space="preserve"> </w:t>
      </w:r>
      <w:r w:rsidRPr="009D2C5D">
        <w:rPr>
          <w:rFonts w:ascii="Tahoma" w:eastAsia="Times New Roman" w:hAnsi="Tahoma" w:cs="Tahoma"/>
          <w:b/>
          <w:bCs/>
          <w:color w:val="000000" w:themeColor="text1"/>
        </w:rPr>
        <w:t>AI</w:t>
      </w:r>
      <w:proofErr w:type="gramEnd"/>
      <w:r w:rsidRPr="009D2C5D">
        <w:rPr>
          <w:rFonts w:ascii="Tahoma" w:eastAsia="Times New Roman" w:hAnsi="Tahoma" w:cs="Tahoma"/>
          <w:b/>
          <w:bCs/>
          <w:color w:val="000000" w:themeColor="text1"/>
        </w:rPr>
        <w:t xml:space="preserve"> SENSI DEGLI ARTT. 60 E 40 DEL D. LGS. N. 50/2016  E S.M.E I. O CODICE,</w:t>
      </w:r>
      <w:r>
        <w:rPr>
          <w:rFonts w:ascii="Tahoma" w:eastAsia="Times New Roman" w:hAnsi="Tahoma" w:cs="Tahoma"/>
          <w:b/>
          <w:bCs/>
          <w:color w:val="000000" w:themeColor="text1"/>
        </w:rPr>
        <w:t xml:space="preserve"> </w:t>
      </w:r>
      <w:r w:rsidRPr="009D2C5D">
        <w:rPr>
          <w:rFonts w:ascii="Tahoma" w:eastAsia="Times New Roman" w:hAnsi="Tahoma" w:cs="Tahoma"/>
          <w:b/>
          <w:bCs/>
          <w:color w:val="000000" w:themeColor="text1"/>
        </w:rPr>
        <w:t>PER AFFIDAMENTO</w:t>
      </w:r>
      <w:r>
        <w:rPr>
          <w:rFonts w:ascii="Tahoma" w:eastAsia="Times New Roman" w:hAnsi="Tahoma" w:cs="Tahoma"/>
          <w:b/>
          <w:bCs/>
          <w:color w:val="000000" w:themeColor="text1"/>
        </w:rPr>
        <w:t xml:space="preserve"> DEGLI “</w:t>
      </w:r>
      <w:r w:rsidRPr="00100839">
        <w:rPr>
          <w:b/>
          <w:bCs/>
          <w:i/>
          <w:iCs/>
        </w:rPr>
        <w:t xml:space="preserve">INTERVENTI DI RISTRUTTURAZIONE, AMMODERNAMENTO, ADEGUAMENTO STRUTTURALE E TECNOLOGICO ED INTERCONNESSIONE IDRAULICA DEGLI IMPIANTI IRRIGUI, DI ACCUMULO, DI ADDUZIONE E DISTRIBUZIONE ESISTENTI NEL COMPRENSORIO CONSORTILE FINALIZZATI </w:t>
      </w:r>
      <w:r>
        <w:rPr>
          <w:b/>
          <w:bCs/>
          <w:i/>
          <w:iCs/>
        </w:rPr>
        <w:t xml:space="preserve"> </w:t>
      </w:r>
      <w:r w:rsidRPr="00100839">
        <w:rPr>
          <w:b/>
          <w:bCs/>
          <w:i/>
          <w:iCs/>
        </w:rPr>
        <w:t xml:space="preserve">ALL'OTTIMIZZAZIONE E RISPARMIO DELLA RISORSA IDRICA IN AGRICOLTURA </w:t>
      </w:r>
      <w:r>
        <w:rPr>
          <w:b/>
          <w:bCs/>
          <w:i/>
          <w:iCs/>
        </w:rPr>
        <w:t xml:space="preserve"> </w:t>
      </w:r>
      <w:r w:rsidRPr="001627EB">
        <w:rPr>
          <w:b/>
          <w:bCs/>
          <w:i/>
          <w:iCs/>
        </w:rPr>
        <w:t xml:space="preserve">ED ALL'EFFICIENTAMENTO ENERGETICO DEGLI IMPIANTI” </w:t>
      </w:r>
      <w:r>
        <w:rPr>
          <w:b/>
          <w:bCs/>
          <w:i/>
          <w:iCs/>
        </w:rPr>
        <w:t xml:space="preserve">- </w:t>
      </w:r>
      <w:r w:rsidRPr="007E23FB">
        <w:rPr>
          <w:b/>
          <w:bCs/>
          <w:i/>
          <w:iCs/>
        </w:rPr>
        <w:t>CODICE DANIA: 15-02-0018-376</w:t>
      </w:r>
    </w:p>
    <w:p w14:paraId="2ED261D8" w14:textId="77777777" w:rsidR="00FA20B6" w:rsidRDefault="00FA20B6" w:rsidP="00FA20B6">
      <w:pPr>
        <w:autoSpaceDE w:val="0"/>
        <w:autoSpaceDN w:val="0"/>
        <w:adjustRightInd w:val="0"/>
        <w:spacing w:after="0" w:line="240" w:lineRule="auto"/>
        <w:ind w:left="142"/>
        <w:jc w:val="both"/>
        <w:rPr>
          <w:rFonts w:ascii="Calibri" w:hAnsi="Calibri" w:cs="Calibri"/>
          <w:color w:val="000000"/>
          <w:sz w:val="28"/>
          <w:szCs w:val="28"/>
        </w:rPr>
      </w:pPr>
    </w:p>
    <w:p w14:paraId="241A0F74" w14:textId="77777777" w:rsidR="00FA20B6" w:rsidRDefault="00FA20B6" w:rsidP="00A12F11">
      <w:pPr>
        <w:autoSpaceDE w:val="0"/>
        <w:autoSpaceDN w:val="0"/>
        <w:adjustRightInd w:val="0"/>
        <w:spacing w:after="0" w:line="240" w:lineRule="auto"/>
        <w:ind w:left="142"/>
        <w:jc w:val="center"/>
        <w:rPr>
          <w:rFonts w:ascii="Calibri" w:hAnsi="Calibri" w:cs="Calibri"/>
          <w:color w:val="000000"/>
          <w:sz w:val="28"/>
          <w:szCs w:val="28"/>
        </w:rPr>
      </w:pPr>
    </w:p>
    <w:p w14:paraId="5B5381EF" w14:textId="580071C9" w:rsidR="00D97BC2" w:rsidRDefault="00E7685B" w:rsidP="00A12F11">
      <w:pPr>
        <w:autoSpaceDE w:val="0"/>
        <w:autoSpaceDN w:val="0"/>
        <w:adjustRightInd w:val="0"/>
        <w:spacing w:after="0" w:line="240" w:lineRule="auto"/>
        <w:ind w:left="142"/>
        <w:jc w:val="center"/>
        <w:rPr>
          <w:rFonts w:ascii="Calibri" w:hAnsi="Calibri" w:cs="Calibri"/>
          <w:color w:val="000000"/>
          <w:sz w:val="28"/>
          <w:szCs w:val="28"/>
        </w:rPr>
      </w:pPr>
      <w:r w:rsidRPr="00E7685B">
        <w:rPr>
          <w:rFonts w:ascii="Calibri" w:hAnsi="Calibri" w:cs="Calibri"/>
          <w:color w:val="000000"/>
          <w:sz w:val="28"/>
          <w:szCs w:val="28"/>
        </w:rPr>
        <w:t>ISTRUZIONI</w:t>
      </w:r>
      <w:r w:rsidRPr="0098344F">
        <w:rPr>
          <w:rFonts w:ascii="Calibri" w:hAnsi="Calibri" w:cs="Calibri"/>
          <w:color w:val="000000"/>
          <w:sz w:val="28"/>
          <w:szCs w:val="28"/>
        </w:rPr>
        <w:t xml:space="preserve"> </w:t>
      </w:r>
      <w:r w:rsidRPr="00E7685B">
        <w:rPr>
          <w:rFonts w:ascii="Calibri" w:hAnsi="Calibri" w:cs="Calibri"/>
          <w:color w:val="000000"/>
          <w:sz w:val="28"/>
          <w:szCs w:val="28"/>
        </w:rPr>
        <w:t>per la compilazione</w:t>
      </w:r>
      <w:r w:rsidRPr="0098344F">
        <w:rPr>
          <w:rFonts w:ascii="Calibri" w:hAnsi="Calibri" w:cs="Calibri"/>
          <w:color w:val="000000"/>
          <w:sz w:val="28"/>
          <w:szCs w:val="28"/>
        </w:rPr>
        <w:t xml:space="preserve"> </w:t>
      </w:r>
      <w:r w:rsidRPr="00E7685B">
        <w:rPr>
          <w:rFonts w:ascii="Calibri" w:hAnsi="Calibri" w:cs="Calibri"/>
          <w:color w:val="000000"/>
          <w:sz w:val="28"/>
          <w:szCs w:val="28"/>
        </w:rPr>
        <w:t>dei MODELLI DI DOMANDA</w:t>
      </w:r>
      <w:r w:rsidRPr="0098344F">
        <w:rPr>
          <w:rFonts w:ascii="Calibri" w:hAnsi="Calibri" w:cs="Calibri"/>
          <w:color w:val="000000"/>
          <w:sz w:val="28"/>
          <w:szCs w:val="28"/>
        </w:rPr>
        <w:t xml:space="preserve">, </w:t>
      </w:r>
      <w:proofErr w:type="gramStart"/>
      <w:r w:rsidRPr="0098344F">
        <w:rPr>
          <w:rFonts w:ascii="Calibri" w:hAnsi="Calibri" w:cs="Calibri"/>
          <w:color w:val="000000"/>
          <w:sz w:val="28"/>
          <w:szCs w:val="28"/>
        </w:rPr>
        <w:t xml:space="preserve">DI  </w:t>
      </w:r>
      <w:r w:rsidRPr="00E7685B">
        <w:rPr>
          <w:rFonts w:ascii="Calibri" w:hAnsi="Calibri" w:cs="Calibri"/>
          <w:color w:val="000000"/>
          <w:sz w:val="28"/>
          <w:szCs w:val="28"/>
        </w:rPr>
        <w:t>DICHIARAZIONE</w:t>
      </w:r>
      <w:proofErr w:type="gramEnd"/>
      <w:r w:rsidRPr="0098344F">
        <w:rPr>
          <w:rFonts w:ascii="Calibri" w:hAnsi="Calibri" w:cs="Calibri"/>
          <w:color w:val="000000"/>
          <w:sz w:val="28"/>
          <w:szCs w:val="28"/>
        </w:rPr>
        <w:t xml:space="preserve"> </w:t>
      </w:r>
      <w:r w:rsidRPr="00E7685B">
        <w:rPr>
          <w:rFonts w:ascii="Calibri" w:hAnsi="Calibri" w:cs="Calibri"/>
          <w:color w:val="000000"/>
          <w:sz w:val="28"/>
          <w:szCs w:val="28"/>
        </w:rPr>
        <w:t>e</w:t>
      </w:r>
      <w:r w:rsidR="00A12F11" w:rsidRPr="0098344F">
        <w:rPr>
          <w:rFonts w:ascii="Calibri" w:hAnsi="Calibri" w:cs="Calibri"/>
          <w:color w:val="000000"/>
          <w:sz w:val="28"/>
          <w:szCs w:val="28"/>
        </w:rPr>
        <w:t xml:space="preserve"> dell’</w:t>
      </w:r>
      <w:r w:rsidRPr="00E7685B">
        <w:rPr>
          <w:rFonts w:ascii="Calibri" w:hAnsi="Calibri" w:cs="Calibri"/>
          <w:color w:val="000000"/>
          <w:sz w:val="28"/>
          <w:szCs w:val="28"/>
        </w:rPr>
        <w:t xml:space="preserve">OFFERTA </w:t>
      </w:r>
      <w:r w:rsidRPr="0098344F">
        <w:rPr>
          <w:rFonts w:ascii="Calibri" w:hAnsi="Calibri" w:cs="Calibri"/>
          <w:color w:val="000000"/>
          <w:sz w:val="28"/>
          <w:szCs w:val="28"/>
        </w:rPr>
        <w:t xml:space="preserve">TECNICA ED </w:t>
      </w:r>
      <w:r w:rsidRPr="00E7685B">
        <w:rPr>
          <w:rFonts w:ascii="Calibri" w:hAnsi="Calibri" w:cs="Calibri"/>
          <w:color w:val="000000"/>
          <w:sz w:val="28"/>
          <w:szCs w:val="28"/>
        </w:rPr>
        <w:t>ECONOMICA</w:t>
      </w:r>
      <w:r w:rsidR="00D97BC2">
        <w:rPr>
          <w:rFonts w:ascii="Calibri" w:hAnsi="Calibri" w:cs="Calibri"/>
          <w:color w:val="000000"/>
          <w:sz w:val="28"/>
          <w:szCs w:val="28"/>
        </w:rPr>
        <w:t xml:space="preserve"> </w:t>
      </w:r>
    </w:p>
    <w:p w14:paraId="5058C55C" w14:textId="77777777" w:rsidR="00D97BC2" w:rsidRDefault="00D97BC2" w:rsidP="00A12F11">
      <w:pPr>
        <w:autoSpaceDE w:val="0"/>
        <w:autoSpaceDN w:val="0"/>
        <w:adjustRightInd w:val="0"/>
        <w:spacing w:after="0" w:line="240" w:lineRule="auto"/>
        <w:ind w:left="142"/>
        <w:jc w:val="center"/>
        <w:rPr>
          <w:rFonts w:ascii="Calibri" w:hAnsi="Calibri" w:cs="Calibri"/>
          <w:color w:val="000000"/>
          <w:sz w:val="28"/>
          <w:szCs w:val="28"/>
        </w:rPr>
      </w:pPr>
      <w:r>
        <w:rPr>
          <w:rFonts w:ascii="Calibri" w:hAnsi="Calibri" w:cs="Calibri"/>
          <w:color w:val="000000"/>
          <w:sz w:val="28"/>
          <w:szCs w:val="28"/>
        </w:rPr>
        <w:t xml:space="preserve">e </w:t>
      </w:r>
    </w:p>
    <w:p w14:paraId="20AF03DB" w14:textId="36D40DC9" w:rsidR="00E7685B" w:rsidRDefault="00D97BC2" w:rsidP="00A12F11">
      <w:pPr>
        <w:autoSpaceDE w:val="0"/>
        <w:autoSpaceDN w:val="0"/>
        <w:adjustRightInd w:val="0"/>
        <w:spacing w:after="0" w:line="240" w:lineRule="auto"/>
        <w:ind w:left="142"/>
        <w:jc w:val="center"/>
        <w:rPr>
          <w:rFonts w:ascii="Calibri" w:hAnsi="Calibri" w:cs="Calibri"/>
          <w:color w:val="000000"/>
          <w:sz w:val="28"/>
          <w:szCs w:val="28"/>
        </w:rPr>
      </w:pPr>
      <w:r>
        <w:rPr>
          <w:rFonts w:ascii="Calibri" w:hAnsi="Calibri" w:cs="Calibri"/>
          <w:color w:val="000000"/>
          <w:sz w:val="28"/>
          <w:szCs w:val="28"/>
        </w:rPr>
        <w:t>RACCOMANDAZIONI AI CONCORRENTI</w:t>
      </w:r>
    </w:p>
    <w:p w14:paraId="75E5938A" w14:textId="77777777" w:rsidR="00D97BC2" w:rsidRPr="00E7685B" w:rsidRDefault="00D97BC2" w:rsidP="00A12F11">
      <w:pPr>
        <w:autoSpaceDE w:val="0"/>
        <w:autoSpaceDN w:val="0"/>
        <w:adjustRightInd w:val="0"/>
        <w:spacing w:after="0" w:line="240" w:lineRule="auto"/>
        <w:ind w:left="142"/>
        <w:jc w:val="center"/>
        <w:rPr>
          <w:rFonts w:ascii="Calibri" w:hAnsi="Calibri" w:cs="Calibri"/>
          <w:color w:val="000000"/>
          <w:sz w:val="28"/>
          <w:szCs w:val="28"/>
        </w:rPr>
      </w:pPr>
    </w:p>
    <w:p w14:paraId="7533B9B4" w14:textId="72DD9A37" w:rsidR="00E7685B" w:rsidRPr="00D97BC2" w:rsidRDefault="00D97BC2" w:rsidP="00D97BC2">
      <w:pPr>
        <w:pStyle w:val="Paragrafoelenco"/>
        <w:numPr>
          <w:ilvl w:val="0"/>
          <w:numId w:val="1"/>
        </w:numPr>
        <w:autoSpaceDE w:val="0"/>
        <w:autoSpaceDN w:val="0"/>
        <w:adjustRightInd w:val="0"/>
        <w:spacing w:after="0" w:line="240" w:lineRule="auto"/>
        <w:jc w:val="both"/>
        <w:rPr>
          <w:rFonts w:ascii="Calibri" w:hAnsi="Calibri" w:cs="Calibri"/>
          <w:color w:val="000000"/>
        </w:rPr>
      </w:pPr>
      <w:r>
        <w:rPr>
          <w:rFonts w:ascii="Calibri" w:hAnsi="Calibri" w:cs="Calibri"/>
          <w:b/>
          <w:bCs/>
          <w:color w:val="000000"/>
        </w:rPr>
        <w:t xml:space="preserve">ISTRUZIONI PER LA </w:t>
      </w:r>
      <w:r w:rsidR="00E7685B" w:rsidRPr="00D97BC2">
        <w:rPr>
          <w:rFonts w:ascii="Calibri" w:hAnsi="Calibri" w:cs="Calibri"/>
          <w:b/>
          <w:bCs/>
          <w:color w:val="000000"/>
        </w:rPr>
        <w:t xml:space="preserve">COMPILAZIONE DEI MODELLI </w:t>
      </w:r>
    </w:p>
    <w:p w14:paraId="5C6823BA" w14:textId="6D8DBE8B" w:rsidR="00E7685B" w:rsidRPr="00E7685B" w:rsidRDefault="00E7685B" w:rsidP="00A12F11">
      <w:pPr>
        <w:autoSpaceDE w:val="0"/>
        <w:autoSpaceDN w:val="0"/>
        <w:adjustRightInd w:val="0"/>
        <w:spacing w:after="0" w:line="240" w:lineRule="auto"/>
        <w:ind w:left="142"/>
        <w:jc w:val="both"/>
        <w:rPr>
          <w:rFonts w:ascii="Calibri" w:hAnsi="Calibri" w:cs="Calibri"/>
          <w:color w:val="000000"/>
        </w:rPr>
      </w:pPr>
      <w:r w:rsidRPr="00E7685B">
        <w:rPr>
          <w:rFonts w:ascii="Calibri" w:hAnsi="Calibri" w:cs="Calibri"/>
          <w:color w:val="000000"/>
        </w:rPr>
        <w:t>Come precisato nel Disciplinare di gara, la Stazione Appaltante, mette a disposizione dei concorrenti modelli per la domanda di partecipazione con le dichiarazioni integrative del DGUE</w:t>
      </w:r>
      <w:r w:rsidRPr="00A12F11">
        <w:rPr>
          <w:rFonts w:ascii="Calibri" w:hAnsi="Calibri" w:cs="Calibri"/>
          <w:color w:val="000000"/>
        </w:rPr>
        <w:t xml:space="preserve">, i modelli per l’offerta tecnica </w:t>
      </w:r>
      <w:r w:rsidRPr="00E7685B">
        <w:rPr>
          <w:rFonts w:ascii="Calibri" w:hAnsi="Calibri" w:cs="Calibri"/>
          <w:color w:val="000000"/>
        </w:rPr>
        <w:t>ed il modello per la l’offerta economic</w:t>
      </w:r>
      <w:r w:rsidRPr="00A12F11">
        <w:rPr>
          <w:rFonts w:ascii="Calibri" w:hAnsi="Calibri" w:cs="Calibri"/>
          <w:color w:val="000000"/>
        </w:rPr>
        <w:t>a</w:t>
      </w:r>
      <w:r w:rsidRPr="00E7685B">
        <w:rPr>
          <w:rFonts w:ascii="Calibri" w:hAnsi="Calibri" w:cs="Calibri"/>
          <w:color w:val="000000"/>
        </w:rPr>
        <w:t xml:space="preserve">. </w:t>
      </w:r>
    </w:p>
    <w:p w14:paraId="51EE6AB7" w14:textId="77777777" w:rsidR="00D97BC2" w:rsidRDefault="00E7685B" w:rsidP="00A12F11">
      <w:pPr>
        <w:autoSpaceDE w:val="0"/>
        <w:autoSpaceDN w:val="0"/>
        <w:adjustRightInd w:val="0"/>
        <w:spacing w:after="0" w:line="240" w:lineRule="auto"/>
        <w:ind w:left="142"/>
        <w:jc w:val="both"/>
        <w:rPr>
          <w:rFonts w:ascii="Calibri" w:eastAsia="MS Gothic" w:hAnsi="Calibri" w:cs="Calibri"/>
          <w:color w:val="000000"/>
        </w:rPr>
      </w:pPr>
      <w:r w:rsidRPr="00E7685B">
        <w:rPr>
          <w:rFonts w:ascii="Calibri" w:hAnsi="Calibri" w:cs="Calibri"/>
          <w:color w:val="000000"/>
        </w:rPr>
        <w:t>Detti modelli</w:t>
      </w:r>
      <w:r w:rsidR="00D97BC2">
        <w:rPr>
          <w:rFonts w:ascii="Calibri" w:hAnsi="Calibri" w:cs="Calibri"/>
          <w:color w:val="000000"/>
        </w:rPr>
        <w:t xml:space="preserve"> vengono messi a disposizione dei concorrenti </w:t>
      </w:r>
      <w:r w:rsidRPr="00E7685B">
        <w:rPr>
          <w:rFonts w:ascii="Calibri" w:hAnsi="Calibri" w:cs="Calibri"/>
          <w:color w:val="000000"/>
        </w:rPr>
        <w:t>in formato</w:t>
      </w:r>
      <w:r w:rsidRPr="00A12F11">
        <w:rPr>
          <w:rFonts w:ascii="Calibri" w:hAnsi="Calibri" w:cs="Calibri"/>
          <w:color w:val="000000"/>
        </w:rPr>
        <w:t xml:space="preserve"> “pdf” e</w:t>
      </w:r>
      <w:r w:rsidRPr="00E7685B">
        <w:rPr>
          <w:rFonts w:ascii="Calibri" w:hAnsi="Calibri" w:cs="Calibri"/>
          <w:color w:val="000000"/>
        </w:rPr>
        <w:t xml:space="preserve"> “word” editabili nei campi di competenza dell’operatore dichiarante (campi di testo e campi di selezione </w:t>
      </w:r>
      <w:r w:rsidRPr="00E7685B">
        <w:rPr>
          <w:rFonts w:ascii="MS Gothic" w:eastAsia="MS Gothic" w:hAnsi="Calibri" w:cs="MS Gothic" w:hint="eastAsia"/>
          <w:color w:val="000000"/>
        </w:rPr>
        <w:t>☐</w:t>
      </w:r>
      <w:r w:rsidRPr="00E7685B">
        <w:rPr>
          <w:rFonts w:ascii="MS Gothic" w:eastAsia="MS Gothic" w:hAnsi="Calibri" w:cs="MS Gothic"/>
          <w:color w:val="000000"/>
        </w:rPr>
        <w:t xml:space="preserve"> </w:t>
      </w:r>
      <w:r w:rsidRPr="00E7685B">
        <w:rPr>
          <w:rFonts w:ascii="Calibri" w:eastAsia="MS Gothic" w:hAnsi="Calibri" w:cs="Calibri"/>
          <w:color w:val="000000"/>
        </w:rPr>
        <w:t xml:space="preserve">e </w:t>
      </w:r>
      <w:r w:rsidRPr="00E7685B">
        <w:rPr>
          <w:rFonts w:ascii="MS Gothic" w:eastAsia="MS Gothic" w:hAnsi="Calibri" w:cs="MS Gothic" w:hint="eastAsia"/>
          <w:color w:val="000000"/>
        </w:rPr>
        <w:t>☒</w:t>
      </w:r>
      <w:r w:rsidRPr="00E7685B">
        <w:rPr>
          <w:rFonts w:ascii="Calibri" w:eastAsia="MS Gothic" w:hAnsi="Calibri" w:cs="Calibri"/>
          <w:color w:val="000000"/>
        </w:rPr>
        <w:t>).</w:t>
      </w:r>
    </w:p>
    <w:p w14:paraId="222F81CB" w14:textId="5FD43781" w:rsidR="00E7685B" w:rsidRPr="00E7685B" w:rsidRDefault="00E7685B" w:rsidP="00A12F11">
      <w:pPr>
        <w:autoSpaceDE w:val="0"/>
        <w:autoSpaceDN w:val="0"/>
        <w:adjustRightInd w:val="0"/>
        <w:spacing w:after="0" w:line="240" w:lineRule="auto"/>
        <w:ind w:left="142"/>
        <w:jc w:val="both"/>
        <w:rPr>
          <w:rFonts w:ascii="Calibri" w:eastAsia="MS Gothic" w:hAnsi="Calibri" w:cs="Calibri"/>
          <w:color w:val="000000"/>
        </w:rPr>
      </w:pPr>
      <w:r w:rsidRPr="00E7685B">
        <w:rPr>
          <w:rFonts w:ascii="Calibri" w:eastAsia="MS Gothic" w:hAnsi="Calibri" w:cs="Calibri"/>
          <w:color w:val="000000"/>
        </w:rPr>
        <w:t>Le note di chiusura guidano l’operatore nella corretta compi</w:t>
      </w:r>
      <w:r w:rsidR="00D97BC2">
        <w:rPr>
          <w:rFonts w:ascii="Calibri" w:eastAsia="MS Gothic" w:hAnsi="Calibri" w:cs="Calibri"/>
          <w:color w:val="000000"/>
        </w:rPr>
        <w:t>l</w:t>
      </w:r>
      <w:r w:rsidRPr="00E7685B">
        <w:rPr>
          <w:rFonts w:ascii="Calibri" w:eastAsia="MS Gothic" w:hAnsi="Calibri" w:cs="Calibri"/>
          <w:color w:val="000000"/>
        </w:rPr>
        <w:t xml:space="preserve">azione. </w:t>
      </w:r>
    </w:p>
    <w:p w14:paraId="13931FD1" w14:textId="77777777" w:rsidR="00E7685B" w:rsidRPr="00E7685B" w:rsidRDefault="00E7685B" w:rsidP="00A12F11">
      <w:pPr>
        <w:autoSpaceDE w:val="0"/>
        <w:autoSpaceDN w:val="0"/>
        <w:adjustRightInd w:val="0"/>
        <w:spacing w:after="0" w:line="240" w:lineRule="auto"/>
        <w:ind w:left="142"/>
        <w:jc w:val="both"/>
        <w:rPr>
          <w:rFonts w:ascii="Calibri" w:eastAsia="MS Gothic" w:hAnsi="Calibri" w:cs="Calibri"/>
          <w:color w:val="000000"/>
        </w:rPr>
      </w:pPr>
      <w:r w:rsidRPr="00E7685B">
        <w:rPr>
          <w:rFonts w:ascii="Calibri" w:eastAsia="MS Gothic" w:hAnsi="Calibri" w:cs="Calibri"/>
          <w:color w:val="000000"/>
        </w:rPr>
        <w:t xml:space="preserve">Compilato con accuratezza ciascuno dei modelli di competenza dell’operatore dichiarante, utilizzando direttamente il programma “Word”, l’operatore potrà trasformarlo in un file pdf da sottoscrivere digitalmente per allegarlo all’offerta, secondo le istruzioni del Disciplinare di gara. </w:t>
      </w:r>
    </w:p>
    <w:p w14:paraId="20A024B2" w14:textId="2585FE4B" w:rsidR="00E7685B" w:rsidRPr="00E7685B" w:rsidRDefault="00E7685B" w:rsidP="00A12F11">
      <w:pPr>
        <w:autoSpaceDE w:val="0"/>
        <w:autoSpaceDN w:val="0"/>
        <w:adjustRightInd w:val="0"/>
        <w:spacing w:after="0" w:line="240" w:lineRule="auto"/>
        <w:ind w:left="142"/>
        <w:jc w:val="both"/>
        <w:rPr>
          <w:rFonts w:ascii="Calibri" w:eastAsia="MS Gothic" w:hAnsi="Calibri" w:cs="Calibri"/>
          <w:color w:val="000000"/>
        </w:rPr>
      </w:pPr>
      <w:r w:rsidRPr="00E7685B">
        <w:rPr>
          <w:rFonts w:ascii="Calibri" w:eastAsia="MS Gothic" w:hAnsi="Calibri" w:cs="Calibri"/>
          <w:color w:val="000000"/>
        </w:rPr>
        <w:t>I modelli sono predisposti per l’uso con il programma “Word” vers.</w:t>
      </w:r>
      <w:r w:rsidR="00D97BC2">
        <w:rPr>
          <w:rFonts w:ascii="Calibri" w:eastAsia="MS Gothic" w:hAnsi="Calibri" w:cs="Calibri"/>
          <w:color w:val="000000"/>
        </w:rPr>
        <w:t xml:space="preserve"> </w:t>
      </w:r>
      <w:r w:rsidRPr="00E7685B">
        <w:rPr>
          <w:rFonts w:ascii="Calibri" w:eastAsia="MS Gothic" w:hAnsi="Calibri" w:cs="Calibri"/>
          <w:color w:val="000000"/>
        </w:rPr>
        <w:t>2013 o successiva, ma possono essere uti</w:t>
      </w:r>
      <w:r w:rsidR="00D97BC2">
        <w:rPr>
          <w:rFonts w:ascii="Calibri" w:eastAsia="MS Gothic" w:hAnsi="Calibri" w:cs="Calibri"/>
          <w:color w:val="000000"/>
        </w:rPr>
        <w:t>li</w:t>
      </w:r>
      <w:r w:rsidRPr="00E7685B">
        <w:rPr>
          <w:rFonts w:ascii="Calibri" w:eastAsia="MS Gothic" w:hAnsi="Calibri" w:cs="Calibri"/>
          <w:color w:val="000000"/>
        </w:rPr>
        <w:t xml:space="preserve">zzati anche per le versioni precedenti. </w:t>
      </w:r>
      <w:proofErr w:type="gramStart"/>
      <w:r w:rsidRPr="00E7685B">
        <w:rPr>
          <w:rFonts w:ascii="Calibri" w:eastAsia="MS Gothic" w:hAnsi="Calibri" w:cs="Calibri"/>
          <w:color w:val="000000"/>
        </w:rPr>
        <w:t>E’</w:t>
      </w:r>
      <w:proofErr w:type="gramEnd"/>
      <w:r w:rsidRPr="00E7685B">
        <w:rPr>
          <w:rFonts w:ascii="Calibri" w:eastAsia="MS Gothic" w:hAnsi="Calibri" w:cs="Calibri"/>
          <w:color w:val="000000"/>
        </w:rPr>
        <w:t xml:space="preserve"> opportuno far riferimento alle istruzioni del programma in uso per operare correttamente sui file parzialmente “protetti”. </w:t>
      </w:r>
    </w:p>
    <w:p w14:paraId="3AAC8107" w14:textId="048B8D56" w:rsidR="00E7685B" w:rsidRDefault="00E7685B" w:rsidP="00A12F11">
      <w:pPr>
        <w:autoSpaceDE w:val="0"/>
        <w:autoSpaceDN w:val="0"/>
        <w:adjustRightInd w:val="0"/>
        <w:spacing w:after="0" w:line="240" w:lineRule="auto"/>
        <w:ind w:left="142"/>
        <w:jc w:val="both"/>
        <w:rPr>
          <w:rFonts w:ascii="Calibri" w:eastAsia="MS Gothic" w:hAnsi="Calibri" w:cs="Calibri"/>
          <w:color w:val="000000"/>
        </w:rPr>
      </w:pPr>
      <w:proofErr w:type="gramStart"/>
      <w:r w:rsidRPr="00E7685B">
        <w:rPr>
          <w:rFonts w:ascii="Calibri" w:eastAsia="MS Gothic" w:hAnsi="Calibri" w:cs="Calibri"/>
          <w:color w:val="000000"/>
        </w:rPr>
        <w:t>E’</w:t>
      </w:r>
      <w:proofErr w:type="gramEnd"/>
      <w:r w:rsidRPr="00E7685B">
        <w:rPr>
          <w:rFonts w:ascii="Calibri" w:eastAsia="MS Gothic" w:hAnsi="Calibri" w:cs="Calibri"/>
          <w:color w:val="000000"/>
        </w:rPr>
        <w:t xml:space="preserve"> opportuno che i file pdf da sottoscrivere digitalmente conservino la denominazione originaria, eventualmente con l’aggiunta, alla stessa denominazione, di un identificazione sintetica dell’</w:t>
      </w:r>
      <w:r w:rsidR="00D97BC2">
        <w:rPr>
          <w:rFonts w:ascii="Calibri" w:eastAsia="MS Gothic" w:hAnsi="Calibri" w:cs="Calibri"/>
          <w:color w:val="000000"/>
        </w:rPr>
        <w:t>Operatore Economico (O</w:t>
      </w:r>
      <w:r w:rsidRPr="00E7685B">
        <w:rPr>
          <w:rFonts w:ascii="Calibri" w:eastAsia="MS Gothic" w:hAnsi="Calibri" w:cs="Calibri"/>
          <w:color w:val="000000"/>
        </w:rPr>
        <w:t>.</w:t>
      </w:r>
      <w:r w:rsidR="00D97BC2">
        <w:rPr>
          <w:rFonts w:ascii="Calibri" w:eastAsia="MS Gothic" w:hAnsi="Calibri" w:cs="Calibri"/>
          <w:color w:val="000000"/>
        </w:rPr>
        <w:t>E</w:t>
      </w:r>
      <w:r w:rsidRPr="00E7685B">
        <w:rPr>
          <w:rFonts w:ascii="Calibri" w:eastAsia="MS Gothic" w:hAnsi="Calibri" w:cs="Calibri"/>
          <w:color w:val="000000"/>
        </w:rPr>
        <w:t>.</w:t>
      </w:r>
      <w:r w:rsidR="00D97BC2">
        <w:rPr>
          <w:rFonts w:ascii="Calibri" w:eastAsia="MS Gothic" w:hAnsi="Calibri" w:cs="Calibri"/>
          <w:color w:val="000000"/>
        </w:rPr>
        <w:t>)</w:t>
      </w:r>
      <w:r w:rsidRPr="00E7685B">
        <w:rPr>
          <w:rFonts w:ascii="Calibri" w:eastAsia="MS Gothic" w:hAnsi="Calibri" w:cs="Calibri"/>
          <w:color w:val="000000"/>
        </w:rPr>
        <w:t xml:space="preserve"> di riferimento. </w:t>
      </w:r>
    </w:p>
    <w:p w14:paraId="422A55E2" w14:textId="77777777" w:rsidR="00D97BC2" w:rsidRPr="00E7685B" w:rsidRDefault="00D97BC2" w:rsidP="00A12F11">
      <w:pPr>
        <w:autoSpaceDE w:val="0"/>
        <w:autoSpaceDN w:val="0"/>
        <w:adjustRightInd w:val="0"/>
        <w:spacing w:after="0" w:line="240" w:lineRule="auto"/>
        <w:ind w:left="142"/>
        <w:jc w:val="both"/>
        <w:rPr>
          <w:rFonts w:ascii="Calibri" w:eastAsia="MS Gothic" w:hAnsi="Calibri" w:cs="Calibri"/>
          <w:color w:val="000000"/>
        </w:rPr>
      </w:pPr>
    </w:p>
    <w:p w14:paraId="06DEC482" w14:textId="75AA7B11" w:rsidR="00E7685B" w:rsidRPr="00E7685B" w:rsidRDefault="00E7685B" w:rsidP="00D97BC2">
      <w:pPr>
        <w:pStyle w:val="Paragrafoelenco"/>
        <w:numPr>
          <w:ilvl w:val="0"/>
          <w:numId w:val="1"/>
        </w:numPr>
        <w:autoSpaceDE w:val="0"/>
        <w:autoSpaceDN w:val="0"/>
        <w:adjustRightInd w:val="0"/>
        <w:spacing w:after="0" w:line="240" w:lineRule="auto"/>
        <w:jc w:val="both"/>
        <w:rPr>
          <w:rFonts w:ascii="Calibri" w:eastAsia="MS Gothic" w:hAnsi="Calibri" w:cs="Calibri"/>
          <w:color w:val="000000"/>
        </w:rPr>
      </w:pPr>
      <w:r w:rsidRPr="00E7685B">
        <w:rPr>
          <w:rFonts w:ascii="Calibri" w:eastAsia="MS Gothic" w:hAnsi="Calibri" w:cs="Calibri"/>
          <w:b/>
          <w:bCs/>
          <w:color w:val="000000"/>
        </w:rPr>
        <w:t xml:space="preserve">RACCOMANDAZIONI ED EVENTUALI ULTERIORI CHIARIMENTI </w:t>
      </w:r>
    </w:p>
    <w:p w14:paraId="5CACD165" w14:textId="77777777" w:rsidR="00D97BC2" w:rsidRDefault="00E7685B" w:rsidP="00A12F11">
      <w:pPr>
        <w:autoSpaceDE w:val="0"/>
        <w:autoSpaceDN w:val="0"/>
        <w:adjustRightInd w:val="0"/>
        <w:spacing w:after="0" w:line="240" w:lineRule="auto"/>
        <w:ind w:left="142"/>
        <w:jc w:val="both"/>
        <w:rPr>
          <w:rFonts w:ascii="Calibri" w:eastAsia="MS Gothic" w:hAnsi="Calibri" w:cs="Calibri"/>
          <w:color w:val="000000"/>
        </w:rPr>
      </w:pPr>
      <w:r w:rsidRPr="00E7685B">
        <w:rPr>
          <w:rFonts w:ascii="Calibri" w:eastAsia="MS Gothic" w:hAnsi="Calibri" w:cs="Calibri"/>
          <w:color w:val="000000"/>
        </w:rPr>
        <w:t>Si raccomanda di compilare i modelli di domanda/dichiarazione con la massima attenzione e con la consapevolezza che essi sono sottoscritti sotto forma di dichiarazioni ai sensi degli artt. 46 e 47 del DPR 445/2000 che saranno sottoposte a verifica.</w:t>
      </w:r>
    </w:p>
    <w:p w14:paraId="2B257656" w14:textId="09D8C93D" w:rsidR="00E7685B" w:rsidRPr="00E7685B" w:rsidRDefault="00E7685B" w:rsidP="00A12F11">
      <w:pPr>
        <w:autoSpaceDE w:val="0"/>
        <w:autoSpaceDN w:val="0"/>
        <w:adjustRightInd w:val="0"/>
        <w:spacing w:after="0" w:line="240" w:lineRule="auto"/>
        <w:ind w:left="142"/>
        <w:jc w:val="both"/>
        <w:rPr>
          <w:rFonts w:ascii="Calibri" w:eastAsia="MS Gothic" w:hAnsi="Calibri" w:cs="Calibri"/>
          <w:color w:val="000000"/>
        </w:rPr>
      </w:pPr>
      <w:r w:rsidRPr="00E7685B">
        <w:rPr>
          <w:rFonts w:ascii="Calibri" w:eastAsia="MS Gothic" w:hAnsi="Calibri" w:cs="Calibri"/>
          <w:color w:val="000000"/>
        </w:rPr>
        <w:t>Analoga attenzione d</w:t>
      </w:r>
      <w:r w:rsidR="00A12F11" w:rsidRPr="00A12F11">
        <w:rPr>
          <w:rFonts w:ascii="Calibri" w:eastAsia="MS Gothic" w:hAnsi="Calibri" w:cs="Calibri"/>
          <w:color w:val="000000"/>
        </w:rPr>
        <w:t>e</w:t>
      </w:r>
      <w:r w:rsidRPr="00E7685B">
        <w:rPr>
          <w:rFonts w:ascii="Calibri" w:eastAsia="MS Gothic" w:hAnsi="Calibri" w:cs="Calibri"/>
          <w:color w:val="000000"/>
        </w:rPr>
        <w:t xml:space="preserve">ve essere riservata alla compilazione dell’offerta economica. </w:t>
      </w:r>
    </w:p>
    <w:p w14:paraId="73DC0EEA" w14:textId="048DAC2C" w:rsidR="00E7685B" w:rsidRPr="00A12F11" w:rsidRDefault="00E7685B" w:rsidP="00A12F11">
      <w:pPr>
        <w:pStyle w:val="Default"/>
        <w:ind w:left="142"/>
        <w:jc w:val="both"/>
        <w:rPr>
          <w:rFonts w:eastAsia="MS Gothic"/>
          <w:sz w:val="22"/>
          <w:szCs w:val="22"/>
        </w:rPr>
      </w:pPr>
      <w:r w:rsidRPr="00A12F11">
        <w:rPr>
          <w:rFonts w:eastAsia="MS Gothic"/>
          <w:sz w:val="22"/>
          <w:szCs w:val="22"/>
        </w:rPr>
        <w:t>Nel caso di dubbi la Stazione Appaltante è disponibile per ogni chiarimento, che potrà essere richiesto nelle forme stabilite nel disciplinare</w:t>
      </w:r>
      <w:r w:rsidR="00D97BC2">
        <w:rPr>
          <w:rFonts w:eastAsia="MS Gothic"/>
          <w:sz w:val="22"/>
          <w:szCs w:val="22"/>
        </w:rPr>
        <w:t xml:space="preserve"> di gara</w:t>
      </w:r>
      <w:r w:rsidRPr="00A12F11">
        <w:rPr>
          <w:rFonts w:eastAsia="MS Gothic"/>
          <w:sz w:val="22"/>
          <w:szCs w:val="22"/>
        </w:rPr>
        <w:t xml:space="preserve">. </w:t>
      </w:r>
    </w:p>
    <w:p w14:paraId="7C53C9C6" w14:textId="7E426B20" w:rsidR="00E7685B" w:rsidRDefault="00E7685B" w:rsidP="00A12F11">
      <w:pPr>
        <w:pStyle w:val="Default"/>
        <w:ind w:left="142"/>
        <w:jc w:val="both"/>
        <w:rPr>
          <w:rFonts w:eastAsia="MS Gothic"/>
          <w:sz w:val="22"/>
          <w:szCs w:val="22"/>
        </w:rPr>
      </w:pPr>
    </w:p>
    <w:p w14:paraId="5514B1CB" w14:textId="77777777" w:rsidR="00974220" w:rsidRPr="00A12F11" w:rsidRDefault="00974220" w:rsidP="00A12F11">
      <w:pPr>
        <w:pStyle w:val="Default"/>
        <w:ind w:left="142"/>
        <w:jc w:val="both"/>
        <w:rPr>
          <w:rFonts w:eastAsia="MS Gothic"/>
          <w:sz w:val="22"/>
          <w:szCs w:val="22"/>
        </w:rPr>
      </w:pPr>
    </w:p>
    <w:p w14:paraId="6F2E7E3A" w14:textId="78982CEA" w:rsidR="000C7D6C" w:rsidRPr="00974220" w:rsidRDefault="000C7D6C" w:rsidP="00A12F11">
      <w:pPr>
        <w:pStyle w:val="Default"/>
        <w:ind w:left="142"/>
        <w:jc w:val="center"/>
        <w:rPr>
          <w:b/>
          <w:bCs/>
          <w:sz w:val="28"/>
          <w:szCs w:val="28"/>
        </w:rPr>
      </w:pPr>
      <w:r w:rsidRPr="00974220">
        <w:rPr>
          <w:b/>
          <w:bCs/>
          <w:sz w:val="28"/>
          <w:szCs w:val="28"/>
        </w:rPr>
        <w:t>RACCOMANDAZIONI AI CONCORRENTI</w:t>
      </w:r>
    </w:p>
    <w:p w14:paraId="01000CB1" w14:textId="77777777" w:rsidR="00D97BC2" w:rsidRPr="00A12F11" w:rsidRDefault="00D97BC2" w:rsidP="00A12F11">
      <w:pPr>
        <w:pStyle w:val="Default"/>
        <w:ind w:left="142"/>
        <w:jc w:val="center"/>
        <w:rPr>
          <w:sz w:val="22"/>
          <w:szCs w:val="22"/>
        </w:rPr>
      </w:pPr>
    </w:p>
    <w:p w14:paraId="65AD752C" w14:textId="520E7241" w:rsidR="000C7D6C" w:rsidRPr="00A12F11" w:rsidRDefault="000C7D6C" w:rsidP="00A12F11">
      <w:pPr>
        <w:pStyle w:val="Default"/>
        <w:ind w:left="142"/>
        <w:rPr>
          <w:sz w:val="22"/>
          <w:szCs w:val="22"/>
        </w:rPr>
      </w:pPr>
      <w:r w:rsidRPr="00A12F11">
        <w:rPr>
          <w:b/>
          <w:bCs/>
          <w:sz w:val="22"/>
          <w:szCs w:val="22"/>
        </w:rPr>
        <w:t xml:space="preserve">1. PREDISPOSIZIONE DELLA DOCUMENTAZIONE AMMINISTRATIVA </w:t>
      </w:r>
    </w:p>
    <w:p w14:paraId="079F2BC5" w14:textId="2B30355E" w:rsidR="000C7D6C" w:rsidRPr="00A12F11" w:rsidRDefault="000C7D6C" w:rsidP="00A12F11">
      <w:pPr>
        <w:pStyle w:val="Default"/>
        <w:ind w:left="142"/>
        <w:jc w:val="both"/>
        <w:rPr>
          <w:sz w:val="22"/>
          <w:szCs w:val="22"/>
        </w:rPr>
      </w:pPr>
      <w:r w:rsidRPr="00A12F11">
        <w:rPr>
          <w:sz w:val="22"/>
          <w:szCs w:val="22"/>
        </w:rPr>
        <w:t xml:space="preserve">Al fine di conferire la massima trasparenza, imparzialità, efficienza e rapidità delle operazioni di gara e, in particolare, della fase di ammissione, nell’ottica di un atteggiamento reciprocamente collaborativo tra </w:t>
      </w:r>
      <w:r w:rsidRPr="00A12F11">
        <w:rPr>
          <w:sz w:val="22"/>
          <w:szCs w:val="22"/>
        </w:rPr>
        <w:lastRenderedPageBreak/>
        <w:t xml:space="preserve">l’Amministrazione e gli </w:t>
      </w:r>
      <w:r w:rsidR="00D97BC2">
        <w:rPr>
          <w:sz w:val="22"/>
          <w:szCs w:val="22"/>
        </w:rPr>
        <w:t>O</w:t>
      </w:r>
      <w:r w:rsidRPr="00A12F11">
        <w:rPr>
          <w:sz w:val="22"/>
          <w:szCs w:val="22"/>
        </w:rPr>
        <w:t xml:space="preserve">peratori </w:t>
      </w:r>
      <w:r w:rsidR="00D97BC2">
        <w:rPr>
          <w:sz w:val="22"/>
          <w:szCs w:val="22"/>
        </w:rPr>
        <w:t>E</w:t>
      </w:r>
      <w:r w:rsidRPr="00A12F11">
        <w:rPr>
          <w:sz w:val="22"/>
          <w:szCs w:val="22"/>
        </w:rPr>
        <w:t xml:space="preserve">conomici concorrenti, tendente a semplificare – pur nel necessario rigore – gli adempimenti di entrambe le parti, </w:t>
      </w:r>
    </w:p>
    <w:p w14:paraId="7C3CC4ED" w14:textId="77777777" w:rsidR="00D97BC2" w:rsidRDefault="00D97BC2" w:rsidP="00A12F11">
      <w:pPr>
        <w:pStyle w:val="Default"/>
        <w:ind w:left="142"/>
        <w:jc w:val="center"/>
        <w:rPr>
          <w:b/>
          <w:bCs/>
          <w:sz w:val="22"/>
          <w:szCs w:val="22"/>
        </w:rPr>
      </w:pPr>
    </w:p>
    <w:p w14:paraId="4165D85C" w14:textId="15F5ACAA" w:rsidR="000C7D6C" w:rsidRDefault="000C7D6C" w:rsidP="00A12F11">
      <w:pPr>
        <w:pStyle w:val="Default"/>
        <w:ind w:left="142"/>
        <w:jc w:val="center"/>
        <w:rPr>
          <w:b/>
          <w:bCs/>
          <w:sz w:val="22"/>
          <w:szCs w:val="22"/>
        </w:rPr>
      </w:pPr>
      <w:r w:rsidRPr="00A12F11">
        <w:rPr>
          <w:b/>
          <w:bCs/>
          <w:sz w:val="22"/>
          <w:szCs w:val="22"/>
        </w:rPr>
        <w:t>SI RACCOMANDA</w:t>
      </w:r>
      <w:r w:rsidR="00D97BC2">
        <w:rPr>
          <w:b/>
          <w:bCs/>
          <w:sz w:val="22"/>
          <w:szCs w:val="22"/>
        </w:rPr>
        <w:t>:</w:t>
      </w:r>
    </w:p>
    <w:p w14:paraId="0CEDA929" w14:textId="77777777" w:rsidR="00974220" w:rsidRPr="00A12F11" w:rsidRDefault="00974220" w:rsidP="00A12F11">
      <w:pPr>
        <w:pStyle w:val="Default"/>
        <w:ind w:left="142"/>
        <w:jc w:val="center"/>
        <w:rPr>
          <w:b/>
          <w:bCs/>
          <w:sz w:val="22"/>
          <w:szCs w:val="22"/>
        </w:rPr>
      </w:pPr>
    </w:p>
    <w:p w14:paraId="53649AB7" w14:textId="28E9966B" w:rsidR="000C7D6C" w:rsidRPr="00A12F11" w:rsidRDefault="000C7D6C" w:rsidP="00974220">
      <w:pPr>
        <w:pStyle w:val="Default"/>
        <w:numPr>
          <w:ilvl w:val="0"/>
          <w:numId w:val="3"/>
        </w:numPr>
        <w:jc w:val="both"/>
        <w:rPr>
          <w:sz w:val="22"/>
          <w:szCs w:val="22"/>
        </w:rPr>
      </w:pPr>
      <w:r w:rsidRPr="00A12F11">
        <w:rPr>
          <w:sz w:val="22"/>
          <w:szCs w:val="22"/>
        </w:rPr>
        <w:t xml:space="preserve">prima di dare inizio alla predisposizione della documentazione amministrativa per l’ammissione, di </w:t>
      </w:r>
      <w:r w:rsidRPr="00A12F11">
        <w:rPr>
          <w:b/>
          <w:bCs/>
          <w:sz w:val="22"/>
          <w:szCs w:val="22"/>
        </w:rPr>
        <w:t xml:space="preserve">leggere accuratamente e diligentemente </w:t>
      </w:r>
      <w:r w:rsidRPr="00A12F11">
        <w:rPr>
          <w:sz w:val="22"/>
          <w:szCs w:val="22"/>
        </w:rPr>
        <w:t>il Bando</w:t>
      </w:r>
      <w:r w:rsidR="00E91A51" w:rsidRPr="00A12F11">
        <w:rPr>
          <w:sz w:val="22"/>
          <w:szCs w:val="22"/>
        </w:rPr>
        <w:t>,</w:t>
      </w:r>
      <w:r w:rsidRPr="00A12F11">
        <w:rPr>
          <w:sz w:val="22"/>
          <w:szCs w:val="22"/>
        </w:rPr>
        <w:t xml:space="preserve"> il Disciplinare di gara</w:t>
      </w:r>
      <w:r w:rsidR="00E91A51" w:rsidRPr="00A12F11">
        <w:rPr>
          <w:sz w:val="22"/>
          <w:szCs w:val="22"/>
        </w:rPr>
        <w:t xml:space="preserve"> e tutta la documentazione facente parte della documentazione di gara</w:t>
      </w:r>
      <w:r w:rsidRPr="00A12F11">
        <w:rPr>
          <w:sz w:val="22"/>
          <w:szCs w:val="22"/>
        </w:rPr>
        <w:t xml:space="preserve">; </w:t>
      </w:r>
    </w:p>
    <w:p w14:paraId="55904ECC" w14:textId="4EE01009" w:rsidR="000C7D6C" w:rsidRPr="00A12F11" w:rsidRDefault="000C7D6C" w:rsidP="00974220">
      <w:pPr>
        <w:pStyle w:val="Default"/>
        <w:numPr>
          <w:ilvl w:val="0"/>
          <w:numId w:val="3"/>
        </w:numPr>
        <w:jc w:val="both"/>
        <w:rPr>
          <w:sz w:val="22"/>
          <w:szCs w:val="22"/>
        </w:rPr>
      </w:pPr>
      <w:r w:rsidRPr="00A12F11">
        <w:rPr>
          <w:sz w:val="22"/>
          <w:szCs w:val="22"/>
        </w:rPr>
        <w:t xml:space="preserve">di </w:t>
      </w:r>
      <w:r w:rsidRPr="00A12F11">
        <w:rPr>
          <w:b/>
          <w:bCs/>
          <w:sz w:val="22"/>
          <w:szCs w:val="22"/>
        </w:rPr>
        <w:t xml:space="preserve">utilizzare i modelli messi a disposizione dalla Stazione appaltante </w:t>
      </w:r>
      <w:r w:rsidRPr="00A12F11">
        <w:rPr>
          <w:sz w:val="22"/>
          <w:szCs w:val="22"/>
        </w:rPr>
        <w:t xml:space="preserve">provvedendo alla loro compilazione, con diligenza, secondo le </w:t>
      </w:r>
      <w:r w:rsidRPr="00A12F11">
        <w:rPr>
          <w:b/>
          <w:bCs/>
          <w:sz w:val="22"/>
          <w:szCs w:val="22"/>
        </w:rPr>
        <w:t xml:space="preserve">“ISTRUZIONI COMPILAZIONE MODELLI” </w:t>
      </w:r>
      <w:r w:rsidRPr="00A12F11">
        <w:rPr>
          <w:sz w:val="22"/>
          <w:szCs w:val="22"/>
        </w:rPr>
        <w:t xml:space="preserve">e le note esplicative riportate in calce di ciascuno di essi; </w:t>
      </w:r>
    </w:p>
    <w:p w14:paraId="1C2BDB0D" w14:textId="04D41BD7" w:rsidR="000C7D6C" w:rsidRPr="00A12F11" w:rsidRDefault="000C7D6C" w:rsidP="00974220">
      <w:pPr>
        <w:pStyle w:val="Default"/>
        <w:numPr>
          <w:ilvl w:val="0"/>
          <w:numId w:val="3"/>
        </w:numPr>
        <w:jc w:val="both"/>
        <w:rPr>
          <w:sz w:val="22"/>
          <w:szCs w:val="22"/>
        </w:rPr>
      </w:pPr>
      <w:r w:rsidRPr="00A12F11">
        <w:rPr>
          <w:sz w:val="22"/>
          <w:szCs w:val="22"/>
        </w:rPr>
        <w:t xml:space="preserve">di </w:t>
      </w:r>
      <w:r w:rsidRPr="00A12F11">
        <w:rPr>
          <w:b/>
          <w:bCs/>
          <w:sz w:val="22"/>
          <w:szCs w:val="22"/>
        </w:rPr>
        <w:t>allegare solo la documentazione integrativa espressamente richiesta</w:t>
      </w:r>
      <w:r w:rsidRPr="00A12F11">
        <w:rPr>
          <w:sz w:val="22"/>
          <w:szCs w:val="22"/>
        </w:rPr>
        <w:t xml:space="preserve">, indicata nel Disciplinare di gara; </w:t>
      </w:r>
    </w:p>
    <w:p w14:paraId="597F4DA0" w14:textId="583CB02A" w:rsidR="000C7D6C" w:rsidRPr="00A12F11" w:rsidRDefault="000C7D6C" w:rsidP="00974220">
      <w:pPr>
        <w:pStyle w:val="Default"/>
        <w:numPr>
          <w:ilvl w:val="0"/>
          <w:numId w:val="3"/>
        </w:numPr>
        <w:jc w:val="both"/>
        <w:rPr>
          <w:sz w:val="22"/>
          <w:szCs w:val="22"/>
        </w:rPr>
      </w:pPr>
      <w:r w:rsidRPr="00A12F11">
        <w:rPr>
          <w:sz w:val="22"/>
          <w:szCs w:val="22"/>
        </w:rPr>
        <w:t xml:space="preserve">di </w:t>
      </w:r>
      <w:r w:rsidRPr="00A12F11">
        <w:rPr>
          <w:b/>
          <w:bCs/>
          <w:sz w:val="22"/>
          <w:szCs w:val="22"/>
        </w:rPr>
        <w:t>evitare</w:t>
      </w:r>
      <w:r w:rsidRPr="00A12F11">
        <w:rPr>
          <w:sz w:val="22"/>
          <w:szCs w:val="22"/>
        </w:rPr>
        <w:t xml:space="preserve">, se possibile, l’uso di </w:t>
      </w:r>
      <w:r w:rsidRPr="00A12F11">
        <w:rPr>
          <w:b/>
          <w:bCs/>
          <w:sz w:val="22"/>
          <w:szCs w:val="22"/>
        </w:rPr>
        <w:t xml:space="preserve">modelli dichiarativi autonomamente predisposti </w:t>
      </w:r>
      <w:r w:rsidRPr="00A12F11">
        <w:rPr>
          <w:sz w:val="22"/>
          <w:szCs w:val="22"/>
        </w:rPr>
        <w:t xml:space="preserve">o ricavati da quelli predisposti da altre Stazioni appaltanti; </w:t>
      </w:r>
    </w:p>
    <w:p w14:paraId="03D1CD0B" w14:textId="2B3F29C7" w:rsidR="000C7D6C" w:rsidRPr="00A12F11" w:rsidRDefault="000C7D6C" w:rsidP="00974220">
      <w:pPr>
        <w:pStyle w:val="Default"/>
        <w:numPr>
          <w:ilvl w:val="0"/>
          <w:numId w:val="3"/>
        </w:numPr>
        <w:jc w:val="both"/>
        <w:rPr>
          <w:sz w:val="22"/>
          <w:szCs w:val="22"/>
        </w:rPr>
      </w:pPr>
      <w:r w:rsidRPr="00A12F11">
        <w:rPr>
          <w:sz w:val="22"/>
          <w:szCs w:val="22"/>
        </w:rPr>
        <w:t xml:space="preserve">di </w:t>
      </w:r>
      <w:r w:rsidRPr="00A12F11">
        <w:rPr>
          <w:b/>
          <w:bCs/>
          <w:sz w:val="22"/>
          <w:szCs w:val="22"/>
        </w:rPr>
        <w:t xml:space="preserve">evitare </w:t>
      </w:r>
      <w:r w:rsidRPr="00A12F11">
        <w:rPr>
          <w:sz w:val="22"/>
          <w:szCs w:val="22"/>
        </w:rPr>
        <w:t xml:space="preserve">di produrre </w:t>
      </w:r>
      <w:r w:rsidRPr="00A12F11">
        <w:rPr>
          <w:b/>
          <w:bCs/>
          <w:sz w:val="22"/>
          <w:szCs w:val="22"/>
        </w:rPr>
        <w:t xml:space="preserve">dichiarazioni e/o allegati ulteriori rispetto a quelli richiesti </w:t>
      </w:r>
      <w:r w:rsidRPr="00A12F11">
        <w:rPr>
          <w:sz w:val="22"/>
          <w:szCs w:val="22"/>
        </w:rPr>
        <w:t>dal Bando e dal Disciplinare di gara.</w:t>
      </w:r>
    </w:p>
    <w:p w14:paraId="0EDB3265" w14:textId="77777777" w:rsidR="00974220" w:rsidRDefault="00974220" w:rsidP="00A12F11">
      <w:pPr>
        <w:pStyle w:val="Default"/>
        <w:ind w:left="142"/>
        <w:jc w:val="both"/>
        <w:rPr>
          <w:sz w:val="22"/>
          <w:szCs w:val="22"/>
        </w:rPr>
      </w:pPr>
    </w:p>
    <w:p w14:paraId="67703FB2" w14:textId="6DC738CE" w:rsidR="000C7D6C" w:rsidRPr="00A12F11" w:rsidRDefault="000C7D6C" w:rsidP="00A12F11">
      <w:pPr>
        <w:pStyle w:val="Default"/>
        <w:ind w:left="142"/>
        <w:jc w:val="both"/>
        <w:rPr>
          <w:sz w:val="22"/>
          <w:szCs w:val="22"/>
        </w:rPr>
      </w:pPr>
      <w:r w:rsidRPr="00A12F11">
        <w:rPr>
          <w:sz w:val="22"/>
          <w:szCs w:val="22"/>
        </w:rPr>
        <w:t xml:space="preserve">Relativamente alle raccomandazioni di cui ai punti </w:t>
      </w:r>
      <w:r w:rsidRPr="00A12F11">
        <w:rPr>
          <w:b/>
          <w:bCs/>
          <w:sz w:val="22"/>
          <w:szCs w:val="22"/>
        </w:rPr>
        <w:t>c)</w:t>
      </w:r>
      <w:r w:rsidRPr="00A12F11">
        <w:rPr>
          <w:sz w:val="22"/>
          <w:szCs w:val="22"/>
        </w:rPr>
        <w:t xml:space="preserve">, </w:t>
      </w:r>
      <w:r w:rsidRPr="00A12F11">
        <w:rPr>
          <w:b/>
          <w:bCs/>
          <w:sz w:val="22"/>
          <w:szCs w:val="22"/>
        </w:rPr>
        <w:t xml:space="preserve">d) </w:t>
      </w:r>
      <w:r w:rsidRPr="00A12F11">
        <w:rPr>
          <w:sz w:val="22"/>
          <w:szCs w:val="22"/>
        </w:rPr>
        <w:t xml:space="preserve">ed </w:t>
      </w:r>
      <w:r w:rsidRPr="00A12F11">
        <w:rPr>
          <w:b/>
          <w:bCs/>
          <w:sz w:val="22"/>
          <w:szCs w:val="22"/>
        </w:rPr>
        <w:t>e)</w:t>
      </w:r>
      <w:r w:rsidRPr="00A12F11">
        <w:rPr>
          <w:sz w:val="22"/>
          <w:szCs w:val="22"/>
        </w:rPr>
        <w:t xml:space="preserve">, avvertiamo la necessità di segnalare ai concorrenti che l’applicazione della nota massima </w:t>
      </w:r>
      <w:r w:rsidRPr="00A12F11">
        <w:rPr>
          <w:i/>
          <w:iCs/>
          <w:sz w:val="22"/>
          <w:szCs w:val="22"/>
        </w:rPr>
        <w:t>“</w:t>
      </w:r>
      <w:proofErr w:type="spellStart"/>
      <w:r w:rsidRPr="00A12F11">
        <w:rPr>
          <w:i/>
          <w:iCs/>
          <w:sz w:val="22"/>
          <w:szCs w:val="22"/>
        </w:rPr>
        <w:t>melius</w:t>
      </w:r>
      <w:proofErr w:type="spellEnd"/>
      <w:r w:rsidRPr="00A12F11">
        <w:rPr>
          <w:i/>
          <w:iCs/>
          <w:sz w:val="22"/>
          <w:szCs w:val="22"/>
        </w:rPr>
        <w:t xml:space="preserve"> est </w:t>
      </w:r>
      <w:proofErr w:type="spellStart"/>
      <w:r w:rsidRPr="00A12F11">
        <w:rPr>
          <w:i/>
          <w:iCs/>
          <w:sz w:val="22"/>
          <w:szCs w:val="22"/>
        </w:rPr>
        <w:t>abundare</w:t>
      </w:r>
      <w:proofErr w:type="spellEnd"/>
      <w:r w:rsidRPr="00A12F11">
        <w:rPr>
          <w:i/>
          <w:iCs/>
          <w:sz w:val="22"/>
          <w:szCs w:val="22"/>
        </w:rPr>
        <w:t xml:space="preserve"> </w:t>
      </w:r>
      <w:proofErr w:type="spellStart"/>
      <w:r w:rsidRPr="00A12F11">
        <w:rPr>
          <w:i/>
          <w:iCs/>
          <w:sz w:val="22"/>
          <w:szCs w:val="22"/>
        </w:rPr>
        <w:t>quam</w:t>
      </w:r>
      <w:proofErr w:type="spellEnd"/>
      <w:r w:rsidRPr="00A12F11">
        <w:rPr>
          <w:i/>
          <w:iCs/>
          <w:sz w:val="22"/>
          <w:szCs w:val="22"/>
        </w:rPr>
        <w:t xml:space="preserve"> </w:t>
      </w:r>
      <w:proofErr w:type="spellStart"/>
      <w:r w:rsidRPr="00A12F11">
        <w:rPr>
          <w:i/>
          <w:iCs/>
          <w:sz w:val="22"/>
          <w:szCs w:val="22"/>
        </w:rPr>
        <w:t>deficere</w:t>
      </w:r>
      <w:proofErr w:type="spellEnd"/>
      <w:r w:rsidRPr="00A12F11">
        <w:rPr>
          <w:i/>
          <w:iCs/>
          <w:sz w:val="22"/>
          <w:szCs w:val="22"/>
        </w:rPr>
        <w:t xml:space="preserve">” </w:t>
      </w:r>
      <w:r w:rsidRPr="00A12F11">
        <w:rPr>
          <w:sz w:val="22"/>
          <w:szCs w:val="22"/>
        </w:rPr>
        <w:t xml:space="preserve">sovente pone, in sede di ammissione, più problemi di quanti aspira a risolverne. La produzione di documentazione non richiesta, ripetitiva e/o ridondante, infatti, spesso genera difficoltà di verifica e fa emergere contraddizioni che costringono l’Amministrazione ad attivare richieste in soccorso istruttorio, che potrebbero essere evitate, con reciproci evidenti vantaggi. </w:t>
      </w:r>
    </w:p>
    <w:p w14:paraId="584884A0" w14:textId="22405AF4" w:rsidR="000C7D6C" w:rsidRPr="00A12F11" w:rsidRDefault="000C7D6C" w:rsidP="00A12F11">
      <w:pPr>
        <w:pStyle w:val="Default"/>
        <w:ind w:left="142"/>
        <w:jc w:val="both"/>
        <w:rPr>
          <w:sz w:val="22"/>
          <w:szCs w:val="22"/>
        </w:rPr>
      </w:pPr>
      <w:r w:rsidRPr="00A12F11">
        <w:rPr>
          <w:sz w:val="22"/>
          <w:szCs w:val="22"/>
        </w:rPr>
        <w:t>Giova precisare che le condizioni attinenti ai soggetti individuati dal comma 3 dell’art.</w:t>
      </w:r>
      <w:r w:rsidR="008D7CFD" w:rsidRPr="00A12F11">
        <w:rPr>
          <w:sz w:val="22"/>
          <w:szCs w:val="22"/>
        </w:rPr>
        <w:t xml:space="preserve"> </w:t>
      </w:r>
      <w:r w:rsidRPr="00A12F11">
        <w:rPr>
          <w:sz w:val="22"/>
          <w:szCs w:val="22"/>
        </w:rPr>
        <w:t xml:space="preserve">80 del Codice devono essere riportate nel DGUE e nelle dichiarazioni integrative </w:t>
      </w:r>
      <w:r w:rsidR="00974220">
        <w:rPr>
          <w:sz w:val="22"/>
          <w:szCs w:val="22"/>
        </w:rPr>
        <w:t xml:space="preserve">al DGUE da parte </w:t>
      </w:r>
      <w:r w:rsidRPr="00A12F11">
        <w:rPr>
          <w:sz w:val="22"/>
          <w:szCs w:val="22"/>
        </w:rPr>
        <w:t xml:space="preserve">dell’operatore economico cui fanno riferimento gli stessi soggetti. </w:t>
      </w:r>
    </w:p>
    <w:p w14:paraId="4B27D475" w14:textId="77777777" w:rsidR="000C7D6C" w:rsidRPr="00A12F11" w:rsidRDefault="000C7D6C" w:rsidP="00A12F11">
      <w:pPr>
        <w:pStyle w:val="Default"/>
        <w:ind w:left="142"/>
        <w:jc w:val="both"/>
        <w:rPr>
          <w:b/>
          <w:bCs/>
          <w:sz w:val="22"/>
          <w:szCs w:val="22"/>
        </w:rPr>
      </w:pPr>
    </w:p>
    <w:p w14:paraId="7114DCB7" w14:textId="1EA10344" w:rsidR="000C7D6C" w:rsidRPr="00A12F11" w:rsidRDefault="000C7D6C" w:rsidP="00A12F11">
      <w:pPr>
        <w:pStyle w:val="Default"/>
        <w:ind w:left="142"/>
        <w:jc w:val="both"/>
        <w:rPr>
          <w:sz w:val="22"/>
          <w:szCs w:val="22"/>
        </w:rPr>
      </w:pPr>
      <w:r w:rsidRPr="00A12F11">
        <w:rPr>
          <w:b/>
          <w:bCs/>
          <w:sz w:val="22"/>
          <w:szCs w:val="22"/>
        </w:rPr>
        <w:t>2. PREDISPOSIZIONE DELL</w:t>
      </w:r>
      <w:r w:rsidR="00974220">
        <w:rPr>
          <w:b/>
          <w:bCs/>
          <w:sz w:val="22"/>
          <w:szCs w:val="22"/>
        </w:rPr>
        <w:t>’</w:t>
      </w:r>
      <w:r w:rsidRPr="00A12F11">
        <w:rPr>
          <w:b/>
          <w:bCs/>
          <w:sz w:val="22"/>
          <w:szCs w:val="22"/>
        </w:rPr>
        <w:t>OFFERTA TECNICA E DELL</w:t>
      </w:r>
      <w:r w:rsidR="00974220">
        <w:rPr>
          <w:b/>
          <w:bCs/>
          <w:sz w:val="22"/>
          <w:szCs w:val="22"/>
        </w:rPr>
        <w:t>’</w:t>
      </w:r>
      <w:r w:rsidRPr="00A12F11">
        <w:rPr>
          <w:b/>
          <w:bCs/>
          <w:sz w:val="22"/>
          <w:szCs w:val="22"/>
        </w:rPr>
        <w:t xml:space="preserve">OFFERTA ECONOMICA </w:t>
      </w:r>
    </w:p>
    <w:p w14:paraId="4D407C98" w14:textId="66DEFED4" w:rsidR="000C7D6C" w:rsidRPr="00A12F11" w:rsidRDefault="000C7D6C" w:rsidP="00A12F11">
      <w:pPr>
        <w:pStyle w:val="Default"/>
        <w:ind w:left="142"/>
        <w:jc w:val="both"/>
        <w:rPr>
          <w:sz w:val="22"/>
          <w:szCs w:val="22"/>
        </w:rPr>
      </w:pPr>
      <w:r w:rsidRPr="00A12F11">
        <w:rPr>
          <w:sz w:val="22"/>
          <w:szCs w:val="22"/>
        </w:rPr>
        <w:t xml:space="preserve">In relazione alla compilazione dell’OFFERTA TECNICA ed alla compilazione dell’OFFERTA ECONOMICA, si raccomanda di leggere accuratamente e diligentemente il Bando e il Disciplinare di gara e, in particolare, i paragrafi </w:t>
      </w:r>
      <w:r w:rsidRPr="00A12F11">
        <w:rPr>
          <w:b/>
          <w:bCs/>
          <w:sz w:val="22"/>
          <w:szCs w:val="22"/>
        </w:rPr>
        <w:t>“</w:t>
      </w:r>
      <w:r w:rsidR="00455160" w:rsidRPr="00A12F11">
        <w:rPr>
          <w:b/>
          <w:bCs/>
          <w:sz w:val="22"/>
          <w:szCs w:val="22"/>
        </w:rPr>
        <w:t>INSERIMENTO</w:t>
      </w:r>
      <w:r w:rsidRPr="00A12F11">
        <w:rPr>
          <w:b/>
          <w:bCs/>
          <w:sz w:val="22"/>
          <w:szCs w:val="22"/>
        </w:rPr>
        <w:t xml:space="preserve"> DELLA BUSTA B – OFFERTA TECNICA” </w:t>
      </w:r>
      <w:r w:rsidRPr="00A12F11">
        <w:rPr>
          <w:sz w:val="22"/>
          <w:szCs w:val="22"/>
        </w:rPr>
        <w:t xml:space="preserve">e </w:t>
      </w:r>
      <w:r w:rsidRPr="00A12F11">
        <w:rPr>
          <w:b/>
          <w:bCs/>
          <w:sz w:val="22"/>
          <w:szCs w:val="22"/>
        </w:rPr>
        <w:t xml:space="preserve">“CONTENUTO DELLA BUSTA C – OFFERTA ECONOMICA” </w:t>
      </w:r>
      <w:r w:rsidRPr="00A12F11">
        <w:rPr>
          <w:sz w:val="22"/>
          <w:szCs w:val="22"/>
        </w:rPr>
        <w:t xml:space="preserve">dello stesso Disciplinare. </w:t>
      </w:r>
    </w:p>
    <w:p w14:paraId="020F97AE" w14:textId="77777777" w:rsidR="00974220" w:rsidRDefault="00974220" w:rsidP="00A12F11">
      <w:pPr>
        <w:ind w:left="142"/>
        <w:jc w:val="both"/>
        <w:rPr>
          <w:b/>
          <w:bCs/>
        </w:rPr>
      </w:pPr>
    </w:p>
    <w:p w14:paraId="6719BC58" w14:textId="706A65B3" w:rsidR="005A0B6C" w:rsidRDefault="000C7D6C" w:rsidP="00A12F11">
      <w:pPr>
        <w:ind w:left="142"/>
        <w:jc w:val="both"/>
        <w:rPr>
          <w:b/>
          <w:bCs/>
        </w:rPr>
      </w:pPr>
      <w:r w:rsidRPr="00A12F11">
        <w:rPr>
          <w:b/>
          <w:bCs/>
        </w:rPr>
        <w:t>Si confida nella puntuale applicazione delle presenti raccomandazioni e si assicura la disponibilità a fornire con la maggiore possibile tempestività ogni richiesto chiarimento.</w:t>
      </w:r>
    </w:p>
    <w:p w14:paraId="3FEE77D7" w14:textId="77777777" w:rsidR="00FA20B6" w:rsidRPr="007E23FB" w:rsidRDefault="00FA20B6" w:rsidP="00FA20B6">
      <w:pPr>
        <w:spacing w:line="240" w:lineRule="auto"/>
        <w:ind w:left="4956"/>
        <w:rPr>
          <w:rFonts w:ascii="Tahoma" w:eastAsia="Times New Roman" w:hAnsi="Tahoma" w:cs="Tahoma"/>
          <w:color w:val="000000" w:themeColor="text1"/>
        </w:rPr>
      </w:pPr>
      <w:r w:rsidRPr="007E23FB">
        <w:rPr>
          <w:rFonts w:ascii="Tahoma" w:eastAsia="Times New Roman" w:hAnsi="Tahoma" w:cs="Tahoma"/>
          <w:color w:val="000000" w:themeColor="text1"/>
        </w:rPr>
        <w:t>Il Responsabile Unico del Procedimento</w:t>
      </w:r>
    </w:p>
    <w:p w14:paraId="3A785723" w14:textId="77777777" w:rsidR="00FA20B6" w:rsidRPr="009D2C5D" w:rsidRDefault="00FA20B6" w:rsidP="00FA20B6">
      <w:pPr>
        <w:spacing w:line="240" w:lineRule="auto"/>
        <w:ind w:left="4956" w:firstLine="708"/>
        <w:rPr>
          <w:rFonts w:ascii="Tahoma" w:eastAsia="Times New Roman" w:hAnsi="Tahoma" w:cs="Tahoma"/>
          <w:color w:val="000000" w:themeColor="text1"/>
        </w:rPr>
      </w:pPr>
      <w:r w:rsidRPr="007E23FB">
        <w:rPr>
          <w:rFonts w:ascii="Tahoma" w:eastAsia="Times New Roman" w:hAnsi="Tahoma" w:cs="Tahoma"/>
          <w:color w:val="000000" w:themeColor="text1"/>
        </w:rPr>
        <w:t>Ing. Elziario Grasso</w:t>
      </w:r>
    </w:p>
    <w:p w14:paraId="3CCC6E80" w14:textId="77777777" w:rsidR="00FA20B6" w:rsidRPr="00A12F11" w:rsidRDefault="00FA20B6" w:rsidP="00A12F11">
      <w:pPr>
        <w:ind w:left="142"/>
        <w:jc w:val="both"/>
      </w:pPr>
    </w:p>
    <w:sectPr w:rsidR="00FA20B6" w:rsidRPr="00A12F11" w:rsidSect="00974220">
      <w:headerReference w:type="default" r:id="rId7"/>
      <w:footerReference w:type="default" r:id="rId8"/>
      <w:pgSz w:w="11906" w:h="16838"/>
      <w:pgMar w:top="2410" w:right="1133" w:bottom="426" w:left="1276"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A86FC" w14:textId="77777777" w:rsidR="00335663" w:rsidRDefault="00335663" w:rsidP="00D97BC2">
      <w:pPr>
        <w:spacing w:after="0" w:line="240" w:lineRule="auto"/>
      </w:pPr>
      <w:r>
        <w:separator/>
      </w:r>
    </w:p>
  </w:endnote>
  <w:endnote w:type="continuationSeparator" w:id="0">
    <w:p w14:paraId="5CA660E3" w14:textId="77777777" w:rsidR="00335663" w:rsidRDefault="00335663" w:rsidP="00D97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3037922"/>
      <w:docPartObj>
        <w:docPartGallery w:val="Page Numbers (Bottom of Page)"/>
        <w:docPartUnique/>
      </w:docPartObj>
    </w:sdtPr>
    <w:sdtContent>
      <w:p w14:paraId="1917FD64" w14:textId="246F77A0" w:rsidR="00974220" w:rsidRDefault="00974220">
        <w:pPr>
          <w:pStyle w:val="Pidipagina"/>
          <w:jc w:val="right"/>
        </w:pPr>
        <w:r>
          <w:fldChar w:fldCharType="begin"/>
        </w:r>
        <w:r>
          <w:instrText>PAGE   \* MERGEFORMAT</w:instrText>
        </w:r>
        <w:r>
          <w:fldChar w:fldCharType="separate"/>
        </w:r>
        <w:r>
          <w:t>2</w:t>
        </w:r>
        <w:r>
          <w:fldChar w:fldCharType="end"/>
        </w:r>
      </w:p>
    </w:sdtContent>
  </w:sdt>
  <w:p w14:paraId="0CE276C3" w14:textId="77777777" w:rsidR="00974220" w:rsidRDefault="009742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1C11E" w14:textId="77777777" w:rsidR="00335663" w:rsidRDefault="00335663" w:rsidP="00D97BC2">
      <w:pPr>
        <w:spacing w:after="0" w:line="240" w:lineRule="auto"/>
      </w:pPr>
      <w:r>
        <w:separator/>
      </w:r>
    </w:p>
  </w:footnote>
  <w:footnote w:type="continuationSeparator" w:id="0">
    <w:p w14:paraId="53328110" w14:textId="77777777" w:rsidR="00335663" w:rsidRDefault="00335663" w:rsidP="00D97B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75"/>
      <w:gridCol w:w="2346"/>
      <w:gridCol w:w="1917"/>
      <w:gridCol w:w="1937"/>
      <w:gridCol w:w="1807"/>
    </w:tblGrid>
    <w:tr w:rsidR="00D97BC2" w14:paraId="2D17ABB5" w14:textId="77777777" w:rsidTr="00E15BCD">
      <w:tc>
        <w:tcPr>
          <w:tcW w:w="1875" w:type="dxa"/>
        </w:tcPr>
        <w:p w14:paraId="07FB24E6" w14:textId="77777777" w:rsidR="00D97BC2" w:rsidRDefault="00D97BC2" w:rsidP="00D97BC2">
          <w:pPr>
            <w:jc w:val="center"/>
            <w:rPr>
              <w:rFonts w:ascii="Tahoma" w:hAnsi="Tahoma" w:cs="Tahoma"/>
              <w:b/>
            </w:rPr>
          </w:pPr>
          <w:r>
            <w:rPr>
              <w:noProof/>
            </w:rPr>
            <w:drawing>
              <wp:inline distT="0" distB="0" distL="0" distR="0" wp14:anchorId="00231A8C" wp14:editId="5DBE0D87">
                <wp:extent cx="855543" cy="309017"/>
                <wp:effectExtent l="0" t="0" r="1905" b="0"/>
                <wp:docPr id="168" name="Immagin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70139" cy="314289"/>
                        </a:xfrm>
                        <a:prstGeom prst="rect">
                          <a:avLst/>
                        </a:prstGeom>
                      </pic:spPr>
                    </pic:pic>
                  </a:graphicData>
                </a:graphic>
              </wp:inline>
            </w:drawing>
          </w:r>
        </w:p>
      </w:tc>
      <w:tc>
        <w:tcPr>
          <w:tcW w:w="2346" w:type="dxa"/>
        </w:tcPr>
        <w:p w14:paraId="48C34D57" w14:textId="77777777" w:rsidR="00D97BC2" w:rsidRDefault="00D97BC2" w:rsidP="00D97BC2">
          <w:pPr>
            <w:jc w:val="center"/>
            <w:rPr>
              <w:rFonts w:ascii="Tahoma" w:hAnsi="Tahoma" w:cs="Tahoma"/>
              <w:b/>
            </w:rPr>
          </w:pPr>
          <w:r>
            <w:rPr>
              <w:noProof/>
            </w:rPr>
            <w:drawing>
              <wp:inline distT="0" distB="0" distL="0" distR="0" wp14:anchorId="5F19D560" wp14:editId="7D1BAA39">
                <wp:extent cx="1351280" cy="504825"/>
                <wp:effectExtent l="0" t="0" r="1270" b="9525"/>
                <wp:docPr id="169" name="Immagin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1993" cy="508827"/>
                        </a:xfrm>
                        <a:prstGeom prst="rect">
                          <a:avLst/>
                        </a:prstGeom>
                        <a:noFill/>
                        <a:ln>
                          <a:noFill/>
                        </a:ln>
                      </pic:spPr>
                    </pic:pic>
                  </a:graphicData>
                </a:graphic>
              </wp:inline>
            </w:drawing>
          </w:r>
        </w:p>
      </w:tc>
      <w:tc>
        <w:tcPr>
          <w:tcW w:w="1917" w:type="dxa"/>
        </w:tcPr>
        <w:p w14:paraId="077AEEE1" w14:textId="77777777" w:rsidR="00D97BC2" w:rsidRDefault="00D97BC2" w:rsidP="00D97BC2">
          <w:pPr>
            <w:jc w:val="center"/>
            <w:rPr>
              <w:rFonts w:ascii="Tahoma" w:hAnsi="Tahoma" w:cs="Tahoma"/>
              <w:b/>
            </w:rPr>
          </w:pPr>
          <w:r>
            <w:rPr>
              <w:noProof/>
            </w:rPr>
            <w:drawing>
              <wp:inline distT="0" distB="0" distL="0" distR="0" wp14:anchorId="295E518E" wp14:editId="226B9060">
                <wp:extent cx="1046428" cy="359514"/>
                <wp:effectExtent l="0" t="0" r="1905" b="2540"/>
                <wp:docPr id="170" name="Immagin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062058" cy="364884"/>
                        </a:xfrm>
                        <a:prstGeom prst="rect">
                          <a:avLst/>
                        </a:prstGeom>
                      </pic:spPr>
                    </pic:pic>
                  </a:graphicData>
                </a:graphic>
              </wp:inline>
            </w:drawing>
          </w:r>
        </w:p>
      </w:tc>
      <w:tc>
        <w:tcPr>
          <w:tcW w:w="1937" w:type="dxa"/>
        </w:tcPr>
        <w:p w14:paraId="122AF346" w14:textId="77777777" w:rsidR="00D97BC2" w:rsidRDefault="00D97BC2" w:rsidP="00D97BC2">
          <w:pPr>
            <w:jc w:val="center"/>
            <w:rPr>
              <w:rFonts w:ascii="Tahoma" w:hAnsi="Tahoma" w:cs="Tahoma"/>
              <w:b/>
            </w:rPr>
          </w:pPr>
          <w:r>
            <w:rPr>
              <w:noProof/>
            </w:rPr>
            <w:drawing>
              <wp:anchor distT="0" distB="0" distL="114300" distR="114300" simplePos="0" relativeHeight="251659264" behindDoc="0" locked="0" layoutInCell="1" allowOverlap="1" wp14:anchorId="138E79E9" wp14:editId="5BE79A9D">
                <wp:simplePos x="0" y="0"/>
                <wp:positionH relativeFrom="column">
                  <wp:posOffset>-22225</wp:posOffset>
                </wp:positionH>
                <wp:positionV relativeFrom="paragraph">
                  <wp:posOffset>83820</wp:posOffset>
                </wp:positionV>
                <wp:extent cx="1139190" cy="419100"/>
                <wp:effectExtent l="0" t="0" r="3810" b="0"/>
                <wp:wrapNone/>
                <wp:docPr id="171" name="Immagine 171" descr="Logo%20Consorzio%20Ufficiale%20Carta%20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Consorzio%20Ufficiale%20Carta%20Intestata"/>
                        <pic:cNvPicPr>
                          <a:picLocks noChangeAspect="1" noChangeArrowheads="1"/>
                        </pic:cNvPicPr>
                      </pic:nvPicPr>
                      <pic:blipFill>
                        <a:blip r:embed="rId4"/>
                        <a:srcRect/>
                        <a:stretch>
                          <a:fillRect/>
                        </a:stretch>
                      </pic:blipFill>
                      <pic:spPr bwMode="auto">
                        <a:xfrm>
                          <a:off x="0" y="0"/>
                          <a:ext cx="1140756" cy="41967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1807" w:type="dxa"/>
        </w:tcPr>
        <w:p w14:paraId="14C38D7D" w14:textId="77777777" w:rsidR="00D97BC2" w:rsidRDefault="00D97BC2" w:rsidP="00D97BC2">
          <w:pPr>
            <w:jc w:val="center"/>
            <w:rPr>
              <w:rFonts w:ascii="Tahoma" w:hAnsi="Tahoma" w:cs="Tahoma"/>
              <w:b/>
            </w:rPr>
          </w:pPr>
          <w:r>
            <w:rPr>
              <w:noProof/>
            </w:rPr>
            <w:drawing>
              <wp:inline distT="0" distB="0" distL="0" distR="0" wp14:anchorId="5F235100" wp14:editId="68E75047">
                <wp:extent cx="556895" cy="316524"/>
                <wp:effectExtent l="0" t="0" r="0" b="7620"/>
                <wp:docPr id="172" name="Immagine 172" descr="LOGO an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nbi"/>
                        <pic:cNvPicPr>
                          <a:picLocks noChangeAspect="1" noChangeArrowheads="1"/>
                        </pic:cNvPicPr>
                      </pic:nvPicPr>
                      <pic:blipFill>
                        <a:blip r:embed="rId5"/>
                        <a:srcRect/>
                        <a:stretch>
                          <a:fillRect/>
                        </a:stretch>
                      </pic:blipFill>
                      <pic:spPr bwMode="auto">
                        <a:xfrm>
                          <a:off x="0" y="0"/>
                          <a:ext cx="565450" cy="321387"/>
                        </a:xfrm>
                        <a:prstGeom prst="rect">
                          <a:avLst/>
                        </a:prstGeom>
                        <a:noFill/>
                        <a:ln w="9525">
                          <a:noFill/>
                          <a:miter lim="800000"/>
                          <a:headEnd/>
                          <a:tailEnd/>
                        </a:ln>
                      </pic:spPr>
                    </pic:pic>
                  </a:graphicData>
                </a:graphic>
              </wp:inline>
            </w:drawing>
          </w:r>
        </w:p>
      </w:tc>
    </w:tr>
  </w:tbl>
  <w:p w14:paraId="0F4F9E1F" w14:textId="77777777" w:rsidR="00D97BC2" w:rsidRDefault="00D97B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B46"/>
    <w:multiLevelType w:val="hybridMultilevel"/>
    <w:tmpl w:val="43707DA6"/>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 w15:restartNumberingAfterBreak="0">
    <w:nsid w:val="371F522E"/>
    <w:multiLevelType w:val="hybridMultilevel"/>
    <w:tmpl w:val="4176E13E"/>
    <w:lvl w:ilvl="0" w:tplc="E38E6FE0">
      <w:start w:val="1"/>
      <w:numFmt w:val="low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37236DA9"/>
    <w:multiLevelType w:val="hybridMultilevel"/>
    <w:tmpl w:val="9350F150"/>
    <w:lvl w:ilvl="0" w:tplc="1F74FB6A">
      <w:start w:val="1"/>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 w15:restartNumberingAfterBreak="0">
    <w:nsid w:val="6B642BDD"/>
    <w:multiLevelType w:val="hybridMultilevel"/>
    <w:tmpl w:val="E2E4E6C0"/>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45105406">
    <w:abstractNumId w:val="0"/>
  </w:num>
  <w:num w:numId="2" w16cid:durableId="2004700421">
    <w:abstractNumId w:val="2"/>
  </w:num>
  <w:num w:numId="3" w16cid:durableId="1670330724">
    <w:abstractNumId w:val="3"/>
  </w:num>
  <w:num w:numId="4" w16cid:durableId="779448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B6C"/>
    <w:rsid w:val="000C7D6C"/>
    <w:rsid w:val="00335663"/>
    <w:rsid w:val="00455160"/>
    <w:rsid w:val="005A0B6C"/>
    <w:rsid w:val="007E23FB"/>
    <w:rsid w:val="008D7CFD"/>
    <w:rsid w:val="00921A4E"/>
    <w:rsid w:val="00974220"/>
    <w:rsid w:val="0098344F"/>
    <w:rsid w:val="00A12F11"/>
    <w:rsid w:val="00C80B2D"/>
    <w:rsid w:val="00D51DBE"/>
    <w:rsid w:val="00D97BC2"/>
    <w:rsid w:val="00E7685B"/>
    <w:rsid w:val="00E91A51"/>
    <w:rsid w:val="00F7126F"/>
    <w:rsid w:val="00FA20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650417"/>
  <w15:chartTrackingRefBased/>
  <w15:docId w15:val="{1777BD1C-967B-4611-8F3D-E7E72C91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C7D6C"/>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D97BC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BC2"/>
  </w:style>
  <w:style w:type="paragraph" w:styleId="Pidipagina">
    <w:name w:val="footer"/>
    <w:basedOn w:val="Normale"/>
    <w:link w:val="PidipaginaCarattere"/>
    <w:uiPriority w:val="99"/>
    <w:unhideWhenUsed/>
    <w:rsid w:val="00D97B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BC2"/>
  </w:style>
  <w:style w:type="table" w:styleId="Grigliatabella">
    <w:name w:val="Table Grid"/>
    <w:basedOn w:val="Tabellanormale"/>
    <w:rsid w:val="00D97BC2"/>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D97B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799</Words>
  <Characters>4560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elziario grasso</dc:creator>
  <cp:keywords/>
  <dc:description/>
  <cp:lastModifiedBy>elziario grasso</cp:lastModifiedBy>
  <cp:revision>10</cp:revision>
  <dcterms:created xsi:type="dcterms:W3CDTF">2021-03-09T17:44:00Z</dcterms:created>
  <dcterms:modified xsi:type="dcterms:W3CDTF">2023-03-15T13:00:00Z</dcterms:modified>
</cp:coreProperties>
</file>